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58" w:rsidRPr="009F3785" w:rsidRDefault="00084A58" w:rsidP="009F3785">
      <w:pPr>
        <w:rPr>
          <w:rFonts w:ascii="Garamond" w:hAnsi="Garamond"/>
          <w:b/>
          <w:sz w:val="28"/>
          <w:szCs w:val="28"/>
        </w:rPr>
      </w:pPr>
      <w:bookmarkStart w:id="0" w:name="_Toc94598614"/>
      <w:bookmarkStart w:id="1" w:name="_Toc84311510"/>
      <w:r>
        <w:rPr>
          <w:rFonts w:ascii="Garamond" w:hAnsi="Garamond"/>
          <w:b/>
          <w:sz w:val="28"/>
          <w:szCs w:val="28"/>
          <w:lang w:val="en-US"/>
        </w:rPr>
        <w:t>VI</w:t>
      </w:r>
      <w:r w:rsidRPr="00AB2596">
        <w:rPr>
          <w:rFonts w:ascii="Garamond" w:hAnsi="Garamond"/>
          <w:b/>
          <w:sz w:val="28"/>
          <w:szCs w:val="28"/>
        </w:rPr>
        <w:t>.10</w:t>
      </w:r>
      <w:r>
        <w:rPr>
          <w:rFonts w:ascii="Garamond" w:hAnsi="Garamond"/>
          <w:b/>
          <w:sz w:val="28"/>
          <w:szCs w:val="28"/>
        </w:rPr>
        <w:t>.</w:t>
      </w:r>
      <w:r w:rsidRPr="00AB2596">
        <w:rPr>
          <w:rFonts w:ascii="Garamond" w:hAnsi="Garamond"/>
          <w:b/>
          <w:sz w:val="28"/>
          <w:szCs w:val="28"/>
        </w:rPr>
        <w:t xml:space="preserve"> </w:t>
      </w:r>
      <w:r w:rsidRPr="00F509AD">
        <w:rPr>
          <w:rFonts w:ascii="Garamond" w:hAnsi="Garamond"/>
          <w:b/>
          <w:sz w:val="28"/>
          <w:szCs w:val="28"/>
        </w:rPr>
        <w:t xml:space="preserve">Изменения, </w:t>
      </w:r>
      <w:bookmarkEnd w:id="0"/>
      <w:r w:rsidRPr="007B0584">
        <w:rPr>
          <w:rFonts w:ascii="Garamond" w:hAnsi="Garamond"/>
          <w:b/>
          <w:sz w:val="28"/>
          <w:szCs w:val="28"/>
        </w:rPr>
        <w:t xml:space="preserve">связанные с </w:t>
      </w:r>
      <w:r>
        <w:rPr>
          <w:rFonts w:ascii="Garamond" w:hAnsi="Garamond"/>
          <w:b/>
          <w:sz w:val="28"/>
          <w:szCs w:val="28"/>
        </w:rPr>
        <w:t>формированием предельного объема поставки мощности генерирующего оборудования, не отобранного в КОМ по причине несоответствия минимальным техническим требованиям</w:t>
      </w:r>
    </w:p>
    <w:p w:rsidR="00084A58" w:rsidRPr="0073375E" w:rsidRDefault="00084A58" w:rsidP="003401E5">
      <w:pPr>
        <w:jc w:val="both"/>
        <w:rPr>
          <w:rFonts w:ascii="Garamond" w:hAnsi="Garamond"/>
          <w:b/>
          <w:sz w:val="16"/>
          <w:szCs w:val="16"/>
        </w:rPr>
      </w:pPr>
    </w:p>
    <w:p w:rsidR="00084A58" w:rsidRPr="00AB2596" w:rsidRDefault="00084A58" w:rsidP="00AB2596">
      <w:pPr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 6.10</w:t>
      </w:r>
    </w:p>
    <w:p w:rsidR="00084A58" w:rsidRPr="009F3785" w:rsidRDefault="00084A58" w:rsidP="003401E5">
      <w:pPr>
        <w:jc w:val="right"/>
        <w:rPr>
          <w:rFonts w:ascii="Garamond" w:hAnsi="Garamond"/>
          <w:b/>
          <w:sz w:val="16"/>
          <w:szCs w:val="16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09"/>
      </w:tblGrid>
      <w:tr w:rsidR="00084A58" w:rsidRPr="00EF67E5" w:rsidTr="0073375E">
        <w:tc>
          <w:tcPr>
            <w:tcW w:w="15309" w:type="dxa"/>
          </w:tcPr>
          <w:p w:rsidR="00084A58" w:rsidRPr="009F3785" w:rsidRDefault="00084A58" w:rsidP="00A1415E">
            <w:pPr>
              <w:jc w:val="both"/>
              <w:rPr>
                <w:rFonts w:ascii="Garamond" w:hAnsi="Garamond"/>
              </w:rPr>
            </w:pPr>
            <w:bookmarkStart w:id="2" w:name="_Toc84393883"/>
            <w:bookmarkStart w:id="3" w:name="_Toc88299641"/>
            <w:bookmarkStart w:id="4" w:name="_Toc94598615"/>
            <w:bookmarkEnd w:id="1"/>
            <w:r w:rsidRPr="009F3785">
              <w:rPr>
                <w:rFonts w:ascii="Garamond" w:hAnsi="Garamond"/>
                <w:b/>
              </w:rPr>
              <w:t xml:space="preserve">Инициатор: </w:t>
            </w:r>
            <w:r w:rsidRPr="009F3785">
              <w:rPr>
                <w:rFonts w:ascii="Garamond" w:hAnsi="Garamond"/>
              </w:rPr>
              <w:t>ОАО «СО ЕЭС»</w:t>
            </w:r>
            <w:r>
              <w:rPr>
                <w:rFonts w:ascii="Garamond" w:hAnsi="Garamond"/>
              </w:rPr>
              <w:t>.</w:t>
            </w:r>
          </w:p>
          <w:p w:rsidR="00084A58" w:rsidRPr="009F3785" w:rsidRDefault="00084A58" w:rsidP="00602997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9F3785">
              <w:rPr>
                <w:rFonts w:ascii="Garamond" w:hAnsi="Garamond"/>
                <w:b/>
              </w:rPr>
              <w:t xml:space="preserve">Обоснование: </w:t>
            </w:r>
            <w:r>
              <w:rPr>
                <w:rFonts w:ascii="Garamond" w:hAnsi="Garamond"/>
              </w:rPr>
              <w:t>в</w:t>
            </w:r>
            <w:r w:rsidRPr="009F3785">
              <w:rPr>
                <w:rFonts w:ascii="Garamond" w:hAnsi="Garamond"/>
              </w:rPr>
              <w:t xml:space="preserve"> соответствии с п. 44 Правил оптового рынка электрической энергии и мощности, утвержденных </w:t>
            </w:r>
            <w:r>
              <w:rPr>
                <w:rFonts w:ascii="Garamond" w:hAnsi="Garamond"/>
              </w:rPr>
              <w:t>п</w:t>
            </w:r>
            <w:r w:rsidRPr="009F3785">
              <w:rPr>
                <w:rFonts w:ascii="Garamond" w:hAnsi="Garamond"/>
              </w:rPr>
              <w:t>остановлением Правительства РФ от 27.12.2010 №</w:t>
            </w:r>
            <w:r>
              <w:rPr>
                <w:rFonts w:ascii="Garamond" w:hAnsi="Garamond"/>
              </w:rPr>
              <w:t xml:space="preserve"> </w:t>
            </w:r>
            <w:r w:rsidRPr="009F3785">
              <w:rPr>
                <w:rFonts w:ascii="Garamond" w:hAnsi="Garamond"/>
              </w:rPr>
              <w:t>1172 (далее – Правила), для генерирующего оборудования, не отобранного при конкурентном отборе мощности (далее – КОМ) по причине несоответствия минимальным техническим требованиям и отнесенного в установленном порядке к генерирующим объектам, мощность которых поставляется в вынужденном режиме, поставка мощности осуществляется при условии аттестации данного оборудования по результатам тестирования, выполненного не более чем за 12 месяцев до начала месяца поставки. В соответствии с п.</w:t>
            </w:r>
            <w:r>
              <w:rPr>
                <w:rFonts w:ascii="Garamond" w:hAnsi="Garamond"/>
              </w:rPr>
              <w:t> </w:t>
            </w:r>
            <w:r w:rsidRPr="009F3785">
              <w:rPr>
                <w:rFonts w:ascii="Garamond" w:hAnsi="Garamond"/>
              </w:rPr>
              <w:t>6.2.1 Регламента аттестации генерирующего оборудования (</w:t>
            </w:r>
            <w:r>
              <w:rPr>
                <w:rFonts w:ascii="Garamond" w:hAnsi="Garamond"/>
              </w:rPr>
              <w:t>П</w:t>
            </w:r>
            <w:r w:rsidRPr="009F3785">
              <w:rPr>
                <w:rFonts w:ascii="Garamond" w:hAnsi="Garamond"/>
              </w:rPr>
              <w:t>риложение №</w:t>
            </w:r>
            <w:r>
              <w:rPr>
                <w:rFonts w:ascii="Garamond" w:hAnsi="Garamond"/>
              </w:rPr>
              <w:t> </w:t>
            </w:r>
            <w:r w:rsidRPr="009F3785">
              <w:rPr>
                <w:rFonts w:ascii="Garamond" w:hAnsi="Garamond"/>
              </w:rPr>
              <w:t>19.2 к Договору о присоединении к торговой системе оптового рынка</w:t>
            </w:r>
            <w:r>
              <w:rPr>
                <w:rFonts w:ascii="Garamond" w:hAnsi="Garamond"/>
              </w:rPr>
              <w:t>;</w:t>
            </w:r>
            <w:r w:rsidRPr="009F3785">
              <w:rPr>
                <w:rFonts w:ascii="Garamond" w:hAnsi="Garamond"/>
              </w:rPr>
              <w:t xml:space="preserve"> далее </w:t>
            </w:r>
            <w:r>
              <w:rPr>
                <w:rFonts w:ascii="Garamond" w:hAnsi="Garamond"/>
              </w:rPr>
              <w:t>–</w:t>
            </w:r>
            <w:r w:rsidRPr="009F3785">
              <w:rPr>
                <w:rFonts w:ascii="Garamond" w:hAnsi="Garamond"/>
              </w:rPr>
              <w:t xml:space="preserve"> Регламент) в отношении генерирующего оборудования, не отобранного в КОМ по причине несоответствия минимальным техническим требованиям и не прошедшего процедуру тестирования, предельный объем поставки мощности принимается равным нулю. При этом в Регламенте отсутствует указание на ограничение срока действия результатов тестирования, предусмотренное Правилами оптового рынка для такого оборудования.</w:t>
            </w:r>
          </w:p>
          <w:p w:rsidR="00084A58" w:rsidRPr="009F3785" w:rsidRDefault="00084A58" w:rsidP="00602997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9F3785">
              <w:rPr>
                <w:rFonts w:ascii="Garamond" w:hAnsi="Garamond"/>
              </w:rPr>
              <w:t xml:space="preserve">Предлагается предусмотреть в Регламенте положение об ограничении срока действия результатов тестирования для целей подтверждения возможности поставки мощности в отношении генерирующего оборудования, не отобранного при конкурентном отборе мощности по причине несоответствия минимальным техническим требованиям (12 месяцев). </w:t>
            </w:r>
          </w:p>
          <w:p w:rsidR="00084A58" w:rsidRPr="00EF67E5" w:rsidRDefault="00084A58" w:rsidP="009F3785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9F3785">
              <w:rPr>
                <w:rFonts w:ascii="Garamond" w:hAnsi="Garamond"/>
                <w:b/>
              </w:rPr>
              <w:t xml:space="preserve">Дата вступления в силу: </w:t>
            </w:r>
            <w:r>
              <w:rPr>
                <w:rFonts w:ascii="Garamond" w:hAnsi="Garamond"/>
              </w:rPr>
              <w:t>23 декабря 2011 года.</w:t>
            </w:r>
          </w:p>
        </w:tc>
      </w:tr>
    </w:tbl>
    <w:p w:rsidR="00084A58" w:rsidRPr="00EF67E5" w:rsidRDefault="00084A58" w:rsidP="003401E5">
      <w:pPr>
        <w:rPr>
          <w:rFonts w:ascii="Garamond" w:hAnsi="Garamond"/>
          <w:sz w:val="22"/>
          <w:szCs w:val="22"/>
        </w:rPr>
      </w:pPr>
    </w:p>
    <w:p w:rsidR="00084A58" w:rsidRPr="00EF67E5" w:rsidRDefault="00084A58" w:rsidP="003401E5">
      <w:pPr>
        <w:rPr>
          <w:rFonts w:ascii="Garamond" w:hAnsi="Garamond"/>
          <w:b/>
          <w:sz w:val="26"/>
          <w:szCs w:val="26"/>
        </w:rPr>
      </w:pPr>
      <w:r w:rsidRPr="00EF67E5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РЕГЛАМЕНТ </w:t>
      </w:r>
      <w:r>
        <w:rPr>
          <w:rFonts w:ascii="Garamond" w:hAnsi="Garamond"/>
          <w:b/>
          <w:sz w:val="26"/>
          <w:szCs w:val="26"/>
        </w:rPr>
        <w:t>АТТЕСТАЦИИ ГЕНЕРИРУЮЩЕГО ОБОРУДОВАНИЯ</w:t>
      </w:r>
      <w:r w:rsidRPr="00FA26F4">
        <w:rPr>
          <w:rFonts w:ascii="Garamond" w:hAnsi="Garamond"/>
          <w:b/>
          <w:sz w:val="26"/>
          <w:szCs w:val="26"/>
        </w:rPr>
        <w:t xml:space="preserve"> </w:t>
      </w:r>
      <w:r w:rsidRPr="00EF67E5">
        <w:rPr>
          <w:rFonts w:ascii="Garamond" w:hAnsi="Garamond"/>
          <w:b/>
          <w:sz w:val="26"/>
          <w:szCs w:val="26"/>
        </w:rPr>
        <w:t xml:space="preserve">(Приложение № </w:t>
      </w:r>
      <w:r>
        <w:rPr>
          <w:rFonts w:ascii="Garamond" w:hAnsi="Garamond"/>
          <w:b/>
          <w:sz w:val="26"/>
          <w:szCs w:val="26"/>
        </w:rPr>
        <w:t>19.</w:t>
      </w:r>
      <w:r w:rsidRPr="00FA26F4">
        <w:rPr>
          <w:rFonts w:ascii="Garamond" w:hAnsi="Garamond"/>
          <w:b/>
          <w:sz w:val="26"/>
          <w:szCs w:val="26"/>
        </w:rPr>
        <w:t>2</w:t>
      </w:r>
      <w:r w:rsidRPr="00EF67E5">
        <w:rPr>
          <w:rFonts w:ascii="Garamond" w:hAnsi="Garamond"/>
          <w:b/>
          <w:sz w:val="26"/>
          <w:szCs w:val="26"/>
        </w:rPr>
        <w:t xml:space="preserve"> к Договору о присоединении к торговой системе оптового рынка)</w:t>
      </w:r>
    </w:p>
    <w:p w:rsidR="00084A58" w:rsidRPr="00F6402F" w:rsidRDefault="00084A58" w:rsidP="003401E5">
      <w:pPr>
        <w:rPr>
          <w:rFonts w:ascii="Garamond" w:hAnsi="Garamond"/>
          <w:sz w:val="16"/>
          <w:szCs w:val="16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6237"/>
        <w:gridCol w:w="8079"/>
      </w:tblGrid>
      <w:tr w:rsidR="00084A58" w:rsidRPr="00EF67E5" w:rsidTr="0073375E">
        <w:trPr>
          <w:trHeight w:val="435"/>
        </w:trPr>
        <w:tc>
          <w:tcPr>
            <w:tcW w:w="993" w:type="dxa"/>
            <w:vAlign w:val="center"/>
          </w:tcPr>
          <w:p w:rsidR="00084A58" w:rsidRPr="00EF67E5" w:rsidRDefault="00084A58" w:rsidP="00341CF2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EF67E5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084A58" w:rsidRPr="00EF67E5" w:rsidRDefault="00084A58" w:rsidP="00341CF2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EF67E5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237" w:type="dxa"/>
            <w:vAlign w:val="center"/>
          </w:tcPr>
          <w:p w:rsidR="00084A58" w:rsidRDefault="00084A58" w:rsidP="009F378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Редакция, действующая на момент</w:t>
            </w:r>
          </w:p>
          <w:p w:rsidR="00084A58" w:rsidRPr="00EF67E5" w:rsidRDefault="00084A58" w:rsidP="009F3785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EF67E5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8079" w:type="dxa"/>
            <w:vAlign w:val="center"/>
          </w:tcPr>
          <w:p w:rsidR="00084A58" w:rsidRPr="00EF67E5" w:rsidRDefault="00084A58" w:rsidP="00341CF2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EF67E5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084A58" w:rsidRPr="00EF67E5" w:rsidRDefault="00084A58" w:rsidP="00341CF2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EF67E5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084A58" w:rsidRPr="00EF67E5" w:rsidTr="0073375E">
        <w:trPr>
          <w:trHeight w:val="400"/>
        </w:trPr>
        <w:tc>
          <w:tcPr>
            <w:tcW w:w="993" w:type="dxa"/>
            <w:vAlign w:val="center"/>
          </w:tcPr>
          <w:p w:rsidR="00084A58" w:rsidRDefault="00084A58" w:rsidP="00340AB3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6.2.1</w:t>
            </w:r>
          </w:p>
        </w:tc>
        <w:tc>
          <w:tcPr>
            <w:tcW w:w="6237" w:type="dxa"/>
          </w:tcPr>
          <w:p w:rsidR="00084A58" w:rsidRDefault="00084A58" w:rsidP="0073375E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  <w:p w:rsidR="00084A58" w:rsidRDefault="00084A58" w:rsidP="00340AB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Garamond" w:hAnsi="Garamond"/>
                <w:sz w:val="22"/>
                <w:szCs w:val="22"/>
              </w:rPr>
            </w:pPr>
            <w:r w:rsidRPr="007173DC">
              <w:rPr>
                <w:rFonts w:ascii="Garamond" w:hAnsi="Garamond"/>
                <w:sz w:val="22"/>
                <w:szCs w:val="22"/>
              </w:rPr>
              <w:t xml:space="preserve">При этом в отношении генерирующего оборудования, фактически выведенного из эксплуатации (не введенного в эксплуатацию), а также не отобранного в конкурентном отборе мощности по причине несоответствия минимальным техническим требованиям и не прошедшего процедуру тестирования, предусмотренную п. 2.6 </w:t>
            </w:r>
            <w:r w:rsidRPr="007173DC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настоящего </w:t>
            </w:r>
            <w:r w:rsidRPr="007173DC">
              <w:rPr>
                <w:rFonts w:ascii="Garamond" w:hAnsi="Garamond"/>
                <w:sz w:val="22"/>
                <w:szCs w:val="22"/>
              </w:rPr>
              <w:t>Регламента, предельный объем поставки мощности принимается равным нулю.</w:t>
            </w:r>
          </w:p>
          <w:p w:rsidR="00084A58" w:rsidRPr="00803543" w:rsidRDefault="00084A58" w:rsidP="0073375E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8079" w:type="dxa"/>
          </w:tcPr>
          <w:p w:rsidR="00084A58" w:rsidRDefault="00084A58" w:rsidP="0073375E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  <w:p w:rsidR="00084A58" w:rsidRDefault="00084A58" w:rsidP="0025031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Garamond" w:hAnsi="Garamond"/>
                <w:sz w:val="22"/>
                <w:szCs w:val="22"/>
              </w:rPr>
            </w:pPr>
            <w:r w:rsidRPr="007173DC">
              <w:rPr>
                <w:rFonts w:ascii="Garamond" w:hAnsi="Garamond"/>
                <w:sz w:val="22"/>
                <w:szCs w:val="22"/>
              </w:rPr>
              <w:t xml:space="preserve">При этом в отношении генерирующего оборудования, фактически выведенного из эксплуатации (не введенного в эксплуатацию), а также не отобранного в конкурентном отборе мощности по причине несоответствия минимальным техническим требованиям и не прошедшего </w:t>
            </w:r>
            <w:r w:rsidRPr="00340AB3">
              <w:rPr>
                <w:rFonts w:ascii="Garamond" w:hAnsi="Garamond"/>
                <w:sz w:val="22"/>
                <w:szCs w:val="22"/>
                <w:highlight w:val="yellow"/>
              </w:rPr>
              <w:t>в течение 12 месяцев</w:t>
            </w:r>
            <w:r w:rsidRPr="00F426DB">
              <w:rPr>
                <w:rFonts w:ascii="Garamond" w:hAnsi="Garamond"/>
                <w:sz w:val="22"/>
                <w:szCs w:val="22"/>
                <w:highlight w:val="yellow"/>
              </w:rPr>
              <w:t xml:space="preserve">, предшествующих месяцу, на который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формируется Р</w:t>
            </w:r>
            <w:r w:rsidRPr="00CD5E6F">
              <w:rPr>
                <w:rFonts w:ascii="Garamond" w:hAnsi="Garamond"/>
                <w:sz w:val="22"/>
                <w:szCs w:val="22"/>
                <w:highlight w:val="yellow"/>
              </w:rPr>
              <w:t>еестр предельных объемов поставки мощности генерирующего оборудования</w:t>
            </w:r>
            <w:r w:rsidRPr="00F426DB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7173DC">
              <w:rPr>
                <w:rFonts w:ascii="Garamond" w:hAnsi="Garamond"/>
                <w:sz w:val="22"/>
                <w:szCs w:val="22"/>
              </w:rPr>
              <w:t xml:space="preserve"> процедуру тестирования</w:t>
            </w:r>
            <w:r>
              <w:rPr>
                <w:rFonts w:ascii="Garamond" w:hAnsi="Garamond"/>
                <w:sz w:val="22"/>
                <w:szCs w:val="22"/>
              </w:rPr>
              <w:t>,</w:t>
            </w:r>
            <w:r w:rsidRPr="00340AB3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7173DC">
              <w:rPr>
                <w:rFonts w:ascii="Garamond" w:hAnsi="Garamond"/>
                <w:sz w:val="22"/>
                <w:szCs w:val="22"/>
              </w:rPr>
              <w:t xml:space="preserve">предусмотренную п. 2.6 </w:t>
            </w:r>
            <w:r w:rsidRPr="007173DC">
              <w:rPr>
                <w:rFonts w:ascii="Garamond" w:eastAsia="Batang" w:hAnsi="Garamond" w:cs="Garamond"/>
                <w:sz w:val="22"/>
                <w:szCs w:val="22"/>
                <w:lang w:eastAsia="ko-KR"/>
              </w:rPr>
              <w:t xml:space="preserve">настоящего </w:t>
            </w:r>
            <w:r w:rsidRPr="007173DC">
              <w:rPr>
                <w:rFonts w:ascii="Garamond" w:hAnsi="Garamond"/>
                <w:sz w:val="22"/>
                <w:szCs w:val="22"/>
              </w:rPr>
              <w:t>Регламента, предельный объем поставки мощности принимается равным нулю.</w:t>
            </w:r>
          </w:p>
          <w:p w:rsidR="00084A58" w:rsidRPr="00803543" w:rsidRDefault="00084A58" w:rsidP="0073375E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bookmarkEnd w:id="2"/>
      <w:bookmarkEnd w:id="3"/>
      <w:bookmarkEnd w:id="4"/>
    </w:tbl>
    <w:p w:rsidR="00084A58" w:rsidRPr="00043DE6" w:rsidRDefault="00084A58" w:rsidP="009F3785">
      <w:pPr>
        <w:keepNext/>
        <w:rPr>
          <w:sz w:val="16"/>
          <w:szCs w:val="16"/>
        </w:rPr>
      </w:pPr>
    </w:p>
    <w:sectPr w:rsidR="00084A58" w:rsidRPr="00043DE6" w:rsidSect="0073375E">
      <w:footerReference w:type="default" r:id="rId7"/>
      <w:pgSz w:w="16838" w:h="11906" w:orient="landscape"/>
      <w:pgMar w:top="1276" w:right="641" w:bottom="74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A58" w:rsidRDefault="00084A58">
      <w:r>
        <w:separator/>
      </w:r>
    </w:p>
  </w:endnote>
  <w:endnote w:type="continuationSeparator" w:id="0">
    <w:p w:rsidR="00084A58" w:rsidRDefault="00084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A58" w:rsidRPr="00806A39" w:rsidRDefault="00084A58">
    <w:pPr>
      <w:pStyle w:val="Footer"/>
    </w:pPr>
  </w:p>
  <w:p w:rsidR="00084A58" w:rsidRPr="00806A39" w:rsidRDefault="00084A58" w:rsidP="007E13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A58" w:rsidRDefault="00084A58">
      <w:r>
        <w:separator/>
      </w:r>
    </w:p>
  </w:footnote>
  <w:footnote w:type="continuationSeparator" w:id="0">
    <w:p w:rsidR="00084A58" w:rsidRDefault="00084A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C85C25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F404CB0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360"/>
        </w:tabs>
        <w:ind w:left="36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">
    <w:nsid w:val="083454FB"/>
    <w:multiLevelType w:val="hybridMultilevel"/>
    <w:tmpl w:val="6A42FB54"/>
    <w:lvl w:ilvl="0" w:tplc="6150C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5D7BD5"/>
    <w:multiLevelType w:val="hybridMultilevel"/>
    <w:tmpl w:val="C09A6FD0"/>
    <w:lvl w:ilvl="0" w:tplc="8D544E16">
      <w:start w:val="1"/>
      <w:numFmt w:val="bullet"/>
      <w:lvlText w:val=""/>
      <w:lvlJc w:val="left"/>
      <w:pPr>
        <w:tabs>
          <w:tab w:val="num" w:pos="963"/>
        </w:tabs>
        <w:ind w:left="963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>
    <w:nsid w:val="22125535"/>
    <w:multiLevelType w:val="hybridMultilevel"/>
    <w:tmpl w:val="B3D2050E"/>
    <w:lvl w:ilvl="0" w:tplc="7D4C40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239A7BB8"/>
    <w:multiLevelType w:val="hybridMultilevel"/>
    <w:tmpl w:val="859C4036"/>
    <w:lvl w:ilvl="0" w:tplc="983A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824E91"/>
    <w:multiLevelType w:val="multilevel"/>
    <w:tmpl w:val="903CE4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32E079A5"/>
    <w:multiLevelType w:val="hybridMultilevel"/>
    <w:tmpl w:val="CBC02DB8"/>
    <w:lvl w:ilvl="0" w:tplc="15B89E6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C41F2B"/>
    <w:multiLevelType w:val="hybridMultilevel"/>
    <w:tmpl w:val="2ADC7F0A"/>
    <w:lvl w:ilvl="0" w:tplc="7AB6FD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DA917BB"/>
    <w:multiLevelType w:val="hybridMultilevel"/>
    <w:tmpl w:val="16087CC0"/>
    <w:lvl w:ilvl="0" w:tplc="990A8A24">
      <w:start w:val="1"/>
      <w:numFmt w:val="bullet"/>
      <w:lvlText w:val="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80C0661"/>
    <w:multiLevelType w:val="hybridMultilevel"/>
    <w:tmpl w:val="26A863B8"/>
    <w:lvl w:ilvl="0" w:tplc="FD18249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5BA5968"/>
    <w:multiLevelType w:val="hybridMultilevel"/>
    <w:tmpl w:val="6A5CB87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AED51AA"/>
    <w:multiLevelType w:val="hybridMultilevel"/>
    <w:tmpl w:val="7CF2DB86"/>
    <w:lvl w:ilvl="0" w:tplc="2044376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6D523B67"/>
    <w:multiLevelType w:val="singleLevel"/>
    <w:tmpl w:val="CDF4BB94"/>
    <w:lvl w:ilvl="0">
      <w:start w:val="1"/>
      <w:numFmt w:val="bullet"/>
      <w:pStyle w:val="ListBullet3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15">
    <w:nsid w:val="73277440"/>
    <w:multiLevelType w:val="hybridMultilevel"/>
    <w:tmpl w:val="0E6A7D58"/>
    <w:lvl w:ilvl="0" w:tplc="FFFFFFFF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6">
    <w:nsid w:val="75A51C3F"/>
    <w:multiLevelType w:val="hybridMultilevel"/>
    <w:tmpl w:val="55B215F4"/>
    <w:lvl w:ilvl="0" w:tplc="B0007D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16"/>
  </w:num>
  <w:num w:numId="5">
    <w:abstractNumId w:val="12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14"/>
  </w:num>
  <w:num w:numId="11">
    <w:abstractNumId w:val="4"/>
  </w:num>
  <w:num w:numId="12">
    <w:abstractNumId w:val="0"/>
  </w:num>
  <w:num w:numId="13">
    <w:abstractNumId w:val="11"/>
  </w:num>
  <w:num w:numId="14">
    <w:abstractNumId w:val="2"/>
  </w:num>
  <w:num w:numId="15">
    <w:abstractNumId w:val="10"/>
  </w:num>
  <w:num w:numId="16">
    <w:abstractNumId w:val="3"/>
  </w:num>
  <w:num w:numId="17">
    <w:abstractNumId w:val="8"/>
  </w:num>
  <w:num w:numId="18">
    <w:abstractNumId w:val="13"/>
  </w:num>
  <w:num w:numId="19">
    <w:abstractNumId w:val="7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247F"/>
    <w:rsid w:val="00006CA1"/>
    <w:rsid w:val="000104A5"/>
    <w:rsid w:val="00011927"/>
    <w:rsid w:val="00012DAD"/>
    <w:rsid w:val="00015356"/>
    <w:rsid w:val="000157B5"/>
    <w:rsid w:val="00021B84"/>
    <w:rsid w:val="0002296E"/>
    <w:rsid w:val="000254BD"/>
    <w:rsid w:val="00037AA4"/>
    <w:rsid w:val="0004339B"/>
    <w:rsid w:val="00043DE6"/>
    <w:rsid w:val="00055004"/>
    <w:rsid w:val="000572E7"/>
    <w:rsid w:val="0006232F"/>
    <w:rsid w:val="0007103A"/>
    <w:rsid w:val="00084A58"/>
    <w:rsid w:val="000858CE"/>
    <w:rsid w:val="000A1CF2"/>
    <w:rsid w:val="000A3305"/>
    <w:rsid w:val="000A3F66"/>
    <w:rsid w:val="000B0F86"/>
    <w:rsid w:val="000B15D7"/>
    <w:rsid w:val="000B1942"/>
    <w:rsid w:val="000B405E"/>
    <w:rsid w:val="000B4717"/>
    <w:rsid w:val="000C0326"/>
    <w:rsid w:val="000C264B"/>
    <w:rsid w:val="000C3934"/>
    <w:rsid w:val="000C4AED"/>
    <w:rsid w:val="000D2D9A"/>
    <w:rsid w:val="000D2DDC"/>
    <w:rsid w:val="000D3DA4"/>
    <w:rsid w:val="000D4161"/>
    <w:rsid w:val="000D4CA4"/>
    <w:rsid w:val="000E1782"/>
    <w:rsid w:val="000E1B56"/>
    <w:rsid w:val="000E29F7"/>
    <w:rsid w:val="000E381F"/>
    <w:rsid w:val="000E3CA6"/>
    <w:rsid w:val="000F0E23"/>
    <w:rsid w:val="001041F8"/>
    <w:rsid w:val="0011363C"/>
    <w:rsid w:val="00114DB2"/>
    <w:rsid w:val="00114E21"/>
    <w:rsid w:val="00117DDA"/>
    <w:rsid w:val="00131A89"/>
    <w:rsid w:val="0014164A"/>
    <w:rsid w:val="001521C9"/>
    <w:rsid w:val="0016029E"/>
    <w:rsid w:val="00167CAF"/>
    <w:rsid w:val="00170968"/>
    <w:rsid w:val="0017251C"/>
    <w:rsid w:val="00180C62"/>
    <w:rsid w:val="00182D79"/>
    <w:rsid w:val="001875A1"/>
    <w:rsid w:val="001929E1"/>
    <w:rsid w:val="001930D5"/>
    <w:rsid w:val="00193900"/>
    <w:rsid w:val="00193BBA"/>
    <w:rsid w:val="001A69B8"/>
    <w:rsid w:val="001A6F07"/>
    <w:rsid w:val="001B2B57"/>
    <w:rsid w:val="001B3684"/>
    <w:rsid w:val="001B5A58"/>
    <w:rsid w:val="001B5D39"/>
    <w:rsid w:val="001C7FDE"/>
    <w:rsid w:val="001D3A9C"/>
    <w:rsid w:val="001E473D"/>
    <w:rsid w:val="001E4F40"/>
    <w:rsid w:val="001E6C5C"/>
    <w:rsid w:val="001E7104"/>
    <w:rsid w:val="001E7F51"/>
    <w:rsid w:val="001F3D91"/>
    <w:rsid w:val="00202358"/>
    <w:rsid w:val="002030F6"/>
    <w:rsid w:val="00203539"/>
    <w:rsid w:val="00216986"/>
    <w:rsid w:val="002203BD"/>
    <w:rsid w:val="0022489F"/>
    <w:rsid w:val="00227D09"/>
    <w:rsid w:val="00231A3A"/>
    <w:rsid w:val="00234D94"/>
    <w:rsid w:val="00235246"/>
    <w:rsid w:val="002373CF"/>
    <w:rsid w:val="00243960"/>
    <w:rsid w:val="00250317"/>
    <w:rsid w:val="002627EF"/>
    <w:rsid w:val="0026622C"/>
    <w:rsid w:val="00270A91"/>
    <w:rsid w:val="00273C07"/>
    <w:rsid w:val="002776A3"/>
    <w:rsid w:val="002819DA"/>
    <w:rsid w:val="00286D25"/>
    <w:rsid w:val="002937F5"/>
    <w:rsid w:val="0029389C"/>
    <w:rsid w:val="002A75EF"/>
    <w:rsid w:val="002B3F2F"/>
    <w:rsid w:val="002C0AB3"/>
    <w:rsid w:val="002D3AA8"/>
    <w:rsid w:val="002D3F85"/>
    <w:rsid w:val="002D5C7E"/>
    <w:rsid w:val="002D74B7"/>
    <w:rsid w:val="002D7D27"/>
    <w:rsid w:val="0030382D"/>
    <w:rsid w:val="00305BB9"/>
    <w:rsid w:val="00306973"/>
    <w:rsid w:val="0031411B"/>
    <w:rsid w:val="00327B04"/>
    <w:rsid w:val="003401E5"/>
    <w:rsid w:val="00340AB3"/>
    <w:rsid w:val="00341CF2"/>
    <w:rsid w:val="00343B51"/>
    <w:rsid w:val="00347B06"/>
    <w:rsid w:val="00350599"/>
    <w:rsid w:val="00350C5C"/>
    <w:rsid w:val="0035163B"/>
    <w:rsid w:val="00355B32"/>
    <w:rsid w:val="00356002"/>
    <w:rsid w:val="003579CD"/>
    <w:rsid w:val="00361784"/>
    <w:rsid w:val="003642FA"/>
    <w:rsid w:val="00367C81"/>
    <w:rsid w:val="00380F19"/>
    <w:rsid w:val="003849CD"/>
    <w:rsid w:val="00390ED8"/>
    <w:rsid w:val="00392423"/>
    <w:rsid w:val="003A0C8C"/>
    <w:rsid w:val="003A469B"/>
    <w:rsid w:val="003A72C5"/>
    <w:rsid w:val="003B5511"/>
    <w:rsid w:val="003B6882"/>
    <w:rsid w:val="003D051B"/>
    <w:rsid w:val="003E0BD7"/>
    <w:rsid w:val="003E0C38"/>
    <w:rsid w:val="003E5D1E"/>
    <w:rsid w:val="003F6F8E"/>
    <w:rsid w:val="004015E1"/>
    <w:rsid w:val="00403A90"/>
    <w:rsid w:val="00404404"/>
    <w:rsid w:val="0040647F"/>
    <w:rsid w:val="00406D44"/>
    <w:rsid w:val="00412205"/>
    <w:rsid w:val="00415A12"/>
    <w:rsid w:val="004210DB"/>
    <w:rsid w:val="004274C8"/>
    <w:rsid w:val="00427D13"/>
    <w:rsid w:val="00431109"/>
    <w:rsid w:val="00433EEC"/>
    <w:rsid w:val="00434998"/>
    <w:rsid w:val="00436779"/>
    <w:rsid w:val="0044424C"/>
    <w:rsid w:val="00444A50"/>
    <w:rsid w:val="00444C93"/>
    <w:rsid w:val="00445205"/>
    <w:rsid w:val="0044606D"/>
    <w:rsid w:val="004527FF"/>
    <w:rsid w:val="00452B75"/>
    <w:rsid w:val="00453C0A"/>
    <w:rsid w:val="00461DAC"/>
    <w:rsid w:val="004637F8"/>
    <w:rsid w:val="00467C88"/>
    <w:rsid w:val="00471333"/>
    <w:rsid w:val="00492421"/>
    <w:rsid w:val="00496B25"/>
    <w:rsid w:val="004A4CA9"/>
    <w:rsid w:val="004A66FD"/>
    <w:rsid w:val="004B7320"/>
    <w:rsid w:val="004B79C3"/>
    <w:rsid w:val="004C2652"/>
    <w:rsid w:val="004C4EFC"/>
    <w:rsid w:val="004C69F0"/>
    <w:rsid w:val="004D2778"/>
    <w:rsid w:val="004D40A7"/>
    <w:rsid w:val="004D4287"/>
    <w:rsid w:val="004E047D"/>
    <w:rsid w:val="004E0B9C"/>
    <w:rsid w:val="004E7BDC"/>
    <w:rsid w:val="004F173D"/>
    <w:rsid w:val="004F485A"/>
    <w:rsid w:val="004F6020"/>
    <w:rsid w:val="00500233"/>
    <w:rsid w:val="00522F94"/>
    <w:rsid w:val="00531CCF"/>
    <w:rsid w:val="005438DA"/>
    <w:rsid w:val="005455AF"/>
    <w:rsid w:val="00545B67"/>
    <w:rsid w:val="00551D7C"/>
    <w:rsid w:val="0056082C"/>
    <w:rsid w:val="00561925"/>
    <w:rsid w:val="00567298"/>
    <w:rsid w:val="00567B77"/>
    <w:rsid w:val="0057128A"/>
    <w:rsid w:val="00573F75"/>
    <w:rsid w:val="0058094A"/>
    <w:rsid w:val="00593432"/>
    <w:rsid w:val="005A0A52"/>
    <w:rsid w:val="005A2406"/>
    <w:rsid w:val="005A3C43"/>
    <w:rsid w:val="005A6FBB"/>
    <w:rsid w:val="005B4B12"/>
    <w:rsid w:val="005B7BCD"/>
    <w:rsid w:val="005C0434"/>
    <w:rsid w:val="005C228F"/>
    <w:rsid w:val="005D3AB3"/>
    <w:rsid w:val="005E759F"/>
    <w:rsid w:val="005E76E1"/>
    <w:rsid w:val="005F1BBD"/>
    <w:rsid w:val="005F3387"/>
    <w:rsid w:val="005F5DD8"/>
    <w:rsid w:val="005F707B"/>
    <w:rsid w:val="006013CE"/>
    <w:rsid w:val="00602997"/>
    <w:rsid w:val="00606289"/>
    <w:rsid w:val="00610B82"/>
    <w:rsid w:val="00617B17"/>
    <w:rsid w:val="00620483"/>
    <w:rsid w:val="0063271E"/>
    <w:rsid w:val="006339B1"/>
    <w:rsid w:val="0063608C"/>
    <w:rsid w:val="00640EC6"/>
    <w:rsid w:val="00642391"/>
    <w:rsid w:val="00642B6C"/>
    <w:rsid w:val="006434B8"/>
    <w:rsid w:val="0064512D"/>
    <w:rsid w:val="0064681A"/>
    <w:rsid w:val="00662A7F"/>
    <w:rsid w:val="00665C07"/>
    <w:rsid w:val="0068649B"/>
    <w:rsid w:val="00687E1E"/>
    <w:rsid w:val="006950C9"/>
    <w:rsid w:val="006971C1"/>
    <w:rsid w:val="006A0797"/>
    <w:rsid w:val="006A0CDD"/>
    <w:rsid w:val="006A23DD"/>
    <w:rsid w:val="006A4037"/>
    <w:rsid w:val="006A42BE"/>
    <w:rsid w:val="006A50B2"/>
    <w:rsid w:val="006B26CA"/>
    <w:rsid w:val="006B3476"/>
    <w:rsid w:val="006B4036"/>
    <w:rsid w:val="006B5111"/>
    <w:rsid w:val="006B6D12"/>
    <w:rsid w:val="006D53F1"/>
    <w:rsid w:val="006D76B9"/>
    <w:rsid w:val="006E0928"/>
    <w:rsid w:val="006F1D69"/>
    <w:rsid w:val="006F3748"/>
    <w:rsid w:val="00700D8A"/>
    <w:rsid w:val="00705F9A"/>
    <w:rsid w:val="0070696B"/>
    <w:rsid w:val="007103FD"/>
    <w:rsid w:val="00713BBE"/>
    <w:rsid w:val="00715E31"/>
    <w:rsid w:val="007173DC"/>
    <w:rsid w:val="00717C98"/>
    <w:rsid w:val="0072504C"/>
    <w:rsid w:val="007334B3"/>
    <w:rsid w:val="0073375E"/>
    <w:rsid w:val="007344E5"/>
    <w:rsid w:val="00737099"/>
    <w:rsid w:val="0074245A"/>
    <w:rsid w:val="00757BFD"/>
    <w:rsid w:val="0076090E"/>
    <w:rsid w:val="00761837"/>
    <w:rsid w:val="00765296"/>
    <w:rsid w:val="007713C2"/>
    <w:rsid w:val="00773CFB"/>
    <w:rsid w:val="007844DF"/>
    <w:rsid w:val="0079004A"/>
    <w:rsid w:val="007900B1"/>
    <w:rsid w:val="00790576"/>
    <w:rsid w:val="007928BE"/>
    <w:rsid w:val="00794089"/>
    <w:rsid w:val="007971D0"/>
    <w:rsid w:val="007A054D"/>
    <w:rsid w:val="007A4A4A"/>
    <w:rsid w:val="007A5283"/>
    <w:rsid w:val="007B0584"/>
    <w:rsid w:val="007B1603"/>
    <w:rsid w:val="007B64CC"/>
    <w:rsid w:val="007C066A"/>
    <w:rsid w:val="007C46B9"/>
    <w:rsid w:val="007C5838"/>
    <w:rsid w:val="007C70DD"/>
    <w:rsid w:val="007D0417"/>
    <w:rsid w:val="007D2F9C"/>
    <w:rsid w:val="007D3E79"/>
    <w:rsid w:val="007E1320"/>
    <w:rsid w:val="007E53BD"/>
    <w:rsid w:val="007F1544"/>
    <w:rsid w:val="00800824"/>
    <w:rsid w:val="00802D6A"/>
    <w:rsid w:val="00803543"/>
    <w:rsid w:val="008043AD"/>
    <w:rsid w:val="00806A39"/>
    <w:rsid w:val="0080785A"/>
    <w:rsid w:val="00810D36"/>
    <w:rsid w:val="0081555F"/>
    <w:rsid w:val="00815E0E"/>
    <w:rsid w:val="0082081C"/>
    <w:rsid w:val="00820B73"/>
    <w:rsid w:val="0083101D"/>
    <w:rsid w:val="00831513"/>
    <w:rsid w:val="00833580"/>
    <w:rsid w:val="0084469E"/>
    <w:rsid w:val="008452E1"/>
    <w:rsid w:val="008506E4"/>
    <w:rsid w:val="00851183"/>
    <w:rsid w:val="0085415C"/>
    <w:rsid w:val="0085581D"/>
    <w:rsid w:val="00864ACF"/>
    <w:rsid w:val="0086643C"/>
    <w:rsid w:val="0086780C"/>
    <w:rsid w:val="00871E66"/>
    <w:rsid w:val="00876273"/>
    <w:rsid w:val="008836CF"/>
    <w:rsid w:val="008865E5"/>
    <w:rsid w:val="008879B0"/>
    <w:rsid w:val="0089603B"/>
    <w:rsid w:val="0089769F"/>
    <w:rsid w:val="008A0A85"/>
    <w:rsid w:val="008A190A"/>
    <w:rsid w:val="008A32BE"/>
    <w:rsid w:val="008A6625"/>
    <w:rsid w:val="008B5804"/>
    <w:rsid w:val="008B6565"/>
    <w:rsid w:val="008C0384"/>
    <w:rsid w:val="008C0DC1"/>
    <w:rsid w:val="008C4E94"/>
    <w:rsid w:val="008C6BC5"/>
    <w:rsid w:val="008C7334"/>
    <w:rsid w:val="008C7430"/>
    <w:rsid w:val="008D1F89"/>
    <w:rsid w:val="008D72A5"/>
    <w:rsid w:val="008E18BE"/>
    <w:rsid w:val="008E1DF9"/>
    <w:rsid w:val="008F0109"/>
    <w:rsid w:val="008F3F29"/>
    <w:rsid w:val="008F463E"/>
    <w:rsid w:val="008F70E0"/>
    <w:rsid w:val="009009D6"/>
    <w:rsid w:val="00902032"/>
    <w:rsid w:val="009035D1"/>
    <w:rsid w:val="00907F11"/>
    <w:rsid w:val="00911197"/>
    <w:rsid w:val="00912371"/>
    <w:rsid w:val="0091283D"/>
    <w:rsid w:val="00914161"/>
    <w:rsid w:val="00914588"/>
    <w:rsid w:val="0092779E"/>
    <w:rsid w:val="00931222"/>
    <w:rsid w:val="00932A74"/>
    <w:rsid w:val="00934D69"/>
    <w:rsid w:val="0094450B"/>
    <w:rsid w:val="00947AEB"/>
    <w:rsid w:val="00952C5F"/>
    <w:rsid w:val="0095365E"/>
    <w:rsid w:val="00953F00"/>
    <w:rsid w:val="009575E7"/>
    <w:rsid w:val="00961488"/>
    <w:rsid w:val="00964A77"/>
    <w:rsid w:val="00971BE1"/>
    <w:rsid w:val="0097639E"/>
    <w:rsid w:val="00980037"/>
    <w:rsid w:val="00986537"/>
    <w:rsid w:val="009867E5"/>
    <w:rsid w:val="00990016"/>
    <w:rsid w:val="009973CA"/>
    <w:rsid w:val="00997B2E"/>
    <w:rsid w:val="009A0B09"/>
    <w:rsid w:val="009A1FA9"/>
    <w:rsid w:val="009B2BC7"/>
    <w:rsid w:val="009B5328"/>
    <w:rsid w:val="009B5EBE"/>
    <w:rsid w:val="009B6231"/>
    <w:rsid w:val="009C13CF"/>
    <w:rsid w:val="009C27DE"/>
    <w:rsid w:val="009C31A3"/>
    <w:rsid w:val="009C697D"/>
    <w:rsid w:val="009C7F88"/>
    <w:rsid w:val="009D068F"/>
    <w:rsid w:val="009D3A84"/>
    <w:rsid w:val="009E1CD5"/>
    <w:rsid w:val="009F076F"/>
    <w:rsid w:val="009F2F6B"/>
    <w:rsid w:val="009F3785"/>
    <w:rsid w:val="009F7DF9"/>
    <w:rsid w:val="00A02A80"/>
    <w:rsid w:val="00A03C2C"/>
    <w:rsid w:val="00A04D7B"/>
    <w:rsid w:val="00A077EE"/>
    <w:rsid w:val="00A10052"/>
    <w:rsid w:val="00A10068"/>
    <w:rsid w:val="00A10118"/>
    <w:rsid w:val="00A1247F"/>
    <w:rsid w:val="00A1415E"/>
    <w:rsid w:val="00A16825"/>
    <w:rsid w:val="00A16DF7"/>
    <w:rsid w:val="00A2185C"/>
    <w:rsid w:val="00A2243C"/>
    <w:rsid w:val="00A236FD"/>
    <w:rsid w:val="00A237BD"/>
    <w:rsid w:val="00A25AAD"/>
    <w:rsid w:val="00A25B0C"/>
    <w:rsid w:val="00A26E2D"/>
    <w:rsid w:val="00A2715D"/>
    <w:rsid w:val="00A27CEC"/>
    <w:rsid w:val="00A36DF6"/>
    <w:rsid w:val="00A37C0F"/>
    <w:rsid w:val="00A40B0F"/>
    <w:rsid w:val="00A42BD4"/>
    <w:rsid w:val="00A516C7"/>
    <w:rsid w:val="00A57C54"/>
    <w:rsid w:val="00A60FD3"/>
    <w:rsid w:val="00A65935"/>
    <w:rsid w:val="00A8437A"/>
    <w:rsid w:val="00A91835"/>
    <w:rsid w:val="00A95054"/>
    <w:rsid w:val="00A95E67"/>
    <w:rsid w:val="00A97786"/>
    <w:rsid w:val="00AA4943"/>
    <w:rsid w:val="00AA625F"/>
    <w:rsid w:val="00AB2417"/>
    <w:rsid w:val="00AB2596"/>
    <w:rsid w:val="00AB765E"/>
    <w:rsid w:val="00AB7CEF"/>
    <w:rsid w:val="00AC0F40"/>
    <w:rsid w:val="00AC328B"/>
    <w:rsid w:val="00AC50C3"/>
    <w:rsid w:val="00AC6876"/>
    <w:rsid w:val="00AC7214"/>
    <w:rsid w:val="00AC7C0B"/>
    <w:rsid w:val="00AD14D1"/>
    <w:rsid w:val="00AD3903"/>
    <w:rsid w:val="00AD3D83"/>
    <w:rsid w:val="00AD63AF"/>
    <w:rsid w:val="00AE2A49"/>
    <w:rsid w:val="00AE581C"/>
    <w:rsid w:val="00AE5E36"/>
    <w:rsid w:val="00AE735D"/>
    <w:rsid w:val="00AF08C9"/>
    <w:rsid w:val="00AF25B1"/>
    <w:rsid w:val="00AF41FC"/>
    <w:rsid w:val="00AF557C"/>
    <w:rsid w:val="00B01C04"/>
    <w:rsid w:val="00B07E05"/>
    <w:rsid w:val="00B14A3F"/>
    <w:rsid w:val="00B14FE9"/>
    <w:rsid w:val="00B15F94"/>
    <w:rsid w:val="00B21F03"/>
    <w:rsid w:val="00B365C7"/>
    <w:rsid w:val="00B402D3"/>
    <w:rsid w:val="00B40538"/>
    <w:rsid w:val="00B42876"/>
    <w:rsid w:val="00B46EBB"/>
    <w:rsid w:val="00B6078A"/>
    <w:rsid w:val="00B67420"/>
    <w:rsid w:val="00B71332"/>
    <w:rsid w:val="00B759E8"/>
    <w:rsid w:val="00B7688B"/>
    <w:rsid w:val="00B87D87"/>
    <w:rsid w:val="00B9144D"/>
    <w:rsid w:val="00B953E5"/>
    <w:rsid w:val="00B973D8"/>
    <w:rsid w:val="00BA2D12"/>
    <w:rsid w:val="00BA57F5"/>
    <w:rsid w:val="00BA5B58"/>
    <w:rsid w:val="00BA73EE"/>
    <w:rsid w:val="00BB0E9C"/>
    <w:rsid w:val="00BB54B0"/>
    <w:rsid w:val="00BC0E6C"/>
    <w:rsid w:val="00BC1C5F"/>
    <w:rsid w:val="00BC3EF6"/>
    <w:rsid w:val="00BD3EE7"/>
    <w:rsid w:val="00BE339F"/>
    <w:rsid w:val="00BE51AE"/>
    <w:rsid w:val="00BE71C4"/>
    <w:rsid w:val="00BF1C4A"/>
    <w:rsid w:val="00BF48CE"/>
    <w:rsid w:val="00BF51AA"/>
    <w:rsid w:val="00BF573B"/>
    <w:rsid w:val="00BF6864"/>
    <w:rsid w:val="00C05B46"/>
    <w:rsid w:val="00C06C46"/>
    <w:rsid w:val="00C07DD1"/>
    <w:rsid w:val="00C1242E"/>
    <w:rsid w:val="00C15DD2"/>
    <w:rsid w:val="00C1703F"/>
    <w:rsid w:val="00C25322"/>
    <w:rsid w:val="00C30C2C"/>
    <w:rsid w:val="00C31A06"/>
    <w:rsid w:val="00C3204A"/>
    <w:rsid w:val="00C42DAA"/>
    <w:rsid w:val="00C53214"/>
    <w:rsid w:val="00C561D6"/>
    <w:rsid w:val="00C62B23"/>
    <w:rsid w:val="00C62EDC"/>
    <w:rsid w:val="00C673C4"/>
    <w:rsid w:val="00C847E4"/>
    <w:rsid w:val="00C84F55"/>
    <w:rsid w:val="00C85E29"/>
    <w:rsid w:val="00C94EBE"/>
    <w:rsid w:val="00C95EC8"/>
    <w:rsid w:val="00C97A33"/>
    <w:rsid w:val="00CA4102"/>
    <w:rsid w:val="00CB4F8E"/>
    <w:rsid w:val="00CB511D"/>
    <w:rsid w:val="00CC0BAA"/>
    <w:rsid w:val="00CC71A3"/>
    <w:rsid w:val="00CD5E6F"/>
    <w:rsid w:val="00CE2F8A"/>
    <w:rsid w:val="00CF4FFE"/>
    <w:rsid w:val="00CF5231"/>
    <w:rsid w:val="00CF7027"/>
    <w:rsid w:val="00CF721A"/>
    <w:rsid w:val="00D03F5E"/>
    <w:rsid w:val="00D12363"/>
    <w:rsid w:val="00D134C3"/>
    <w:rsid w:val="00D14134"/>
    <w:rsid w:val="00D14C0C"/>
    <w:rsid w:val="00D345D8"/>
    <w:rsid w:val="00D37935"/>
    <w:rsid w:val="00D4747A"/>
    <w:rsid w:val="00D53E6C"/>
    <w:rsid w:val="00D75348"/>
    <w:rsid w:val="00D77B77"/>
    <w:rsid w:val="00D83716"/>
    <w:rsid w:val="00D87323"/>
    <w:rsid w:val="00D95B1D"/>
    <w:rsid w:val="00D96271"/>
    <w:rsid w:val="00DA1E3C"/>
    <w:rsid w:val="00DA3897"/>
    <w:rsid w:val="00DA43F9"/>
    <w:rsid w:val="00DB07B4"/>
    <w:rsid w:val="00DB7309"/>
    <w:rsid w:val="00DC0DF2"/>
    <w:rsid w:val="00DC12F6"/>
    <w:rsid w:val="00DD2119"/>
    <w:rsid w:val="00DE188D"/>
    <w:rsid w:val="00DE24A8"/>
    <w:rsid w:val="00DE3E4A"/>
    <w:rsid w:val="00DE59E1"/>
    <w:rsid w:val="00DF52E4"/>
    <w:rsid w:val="00E01C73"/>
    <w:rsid w:val="00E02D71"/>
    <w:rsid w:val="00E04B5C"/>
    <w:rsid w:val="00E0557C"/>
    <w:rsid w:val="00E1411A"/>
    <w:rsid w:val="00E214F6"/>
    <w:rsid w:val="00E233EF"/>
    <w:rsid w:val="00E27C45"/>
    <w:rsid w:val="00E27E18"/>
    <w:rsid w:val="00E33F36"/>
    <w:rsid w:val="00E412A7"/>
    <w:rsid w:val="00E445B9"/>
    <w:rsid w:val="00E4692A"/>
    <w:rsid w:val="00E500DB"/>
    <w:rsid w:val="00E501DD"/>
    <w:rsid w:val="00E549AD"/>
    <w:rsid w:val="00E571B9"/>
    <w:rsid w:val="00E670F3"/>
    <w:rsid w:val="00E70401"/>
    <w:rsid w:val="00E71E4E"/>
    <w:rsid w:val="00E77A43"/>
    <w:rsid w:val="00E8273D"/>
    <w:rsid w:val="00E91A3C"/>
    <w:rsid w:val="00E93C60"/>
    <w:rsid w:val="00E9513D"/>
    <w:rsid w:val="00E952FE"/>
    <w:rsid w:val="00EA3A4C"/>
    <w:rsid w:val="00EB40EC"/>
    <w:rsid w:val="00EB76B9"/>
    <w:rsid w:val="00EC1F65"/>
    <w:rsid w:val="00ED5E0E"/>
    <w:rsid w:val="00ED7186"/>
    <w:rsid w:val="00EE30EE"/>
    <w:rsid w:val="00EE3B57"/>
    <w:rsid w:val="00EE412B"/>
    <w:rsid w:val="00EF67E5"/>
    <w:rsid w:val="00EF6D54"/>
    <w:rsid w:val="00EF7CF0"/>
    <w:rsid w:val="00F00934"/>
    <w:rsid w:val="00F00A47"/>
    <w:rsid w:val="00F02061"/>
    <w:rsid w:val="00F02A96"/>
    <w:rsid w:val="00F03541"/>
    <w:rsid w:val="00F04B44"/>
    <w:rsid w:val="00F12CD8"/>
    <w:rsid w:val="00F15A3D"/>
    <w:rsid w:val="00F162EB"/>
    <w:rsid w:val="00F173F4"/>
    <w:rsid w:val="00F17556"/>
    <w:rsid w:val="00F2481C"/>
    <w:rsid w:val="00F31FC7"/>
    <w:rsid w:val="00F37C43"/>
    <w:rsid w:val="00F426DB"/>
    <w:rsid w:val="00F456BC"/>
    <w:rsid w:val="00F509AD"/>
    <w:rsid w:val="00F513FB"/>
    <w:rsid w:val="00F54ED9"/>
    <w:rsid w:val="00F6402F"/>
    <w:rsid w:val="00F658FD"/>
    <w:rsid w:val="00F65AFB"/>
    <w:rsid w:val="00F80B0A"/>
    <w:rsid w:val="00F8327F"/>
    <w:rsid w:val="00F8425F"/>
    <w:rsid w:val="00F9498A"/>
    <w:rsid w:val="00F95413"/>
    <w:rsid w:val="00F96418"/>
    <w:rsid w:val="00F96561"/>
    <w:rsid w:val="00FA26F4"/>
    <w:rsid w:val="00FA3ADB"/>
    <w:rsid w:val="00FB047B"/>
    <w:rsid w:val="00FB0847"/>
    <w:rsid w:val="00FB1951"/>
    <w:rsid w:val="00FB5650"/>
    <w:rsid w:val="00FC4180"/>
    <w:rsid w:val="00FD1CD5"/>
    <w:rsid w:val="00FD4936"/>
    <w:rsid w:val="00FD51E9"/>
    <w:rsid w:val="00FD6100"/>
    <w:rsid w:val="00FE0F24"/>
    <w:rsid w:val="00FE13F3"/>
    <w:rsid w:val="00FE4603"/>
    <w:rsid w:val="00FE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47F"/>
    <w:rPr>
      <w:sz w:val="24"/>
      <w:szCs w:val="24"/>
    </w:rPr>
  </w:style>
  <w:style w:type="paragraph" w:styleId="Heading1">
    <w:name w:val="heading 1"/>
    <w:aliases w:val="Заголовок параграфа (1.),Section,Section Heading,level2 hdg,111"/>
    <w:basedOn w:val="Normal"/>
    <w:next w:val="Normal"/>
    <w:link w:val="Heading1Char"/>
    <w:uiPriority w:val="99"/>
    <w:qFormat/>
    <w:rsid w:val="00A1247F"/>
    <w:pPr>
      <w:keepNext/>
      <w:numPr>
        <w:numId w:val="2"/>
      </w:numPr>
      <w:tabs>
        <w:tab w:val="clear" w:pos="926"/>
      </w:tabs>
      <w:ind w:left="0" w:firstLine="0"/>
      <w:jc w:val="both"/>
      <w:outlineLvl w:val="0"/>
    </w:pPr>
    <w:rPr>
      <w:sz w:val="28"/>
    </w:rPr>
  </w:style>
  <w:style w:type="paragraph" w:styleId="Heading2">
    <w:name w:val="heading 2"/>
    <w:aliases w:val="Заголовок пункта (1.1),h2,h21,5,Reset numbering,222"/>
    <w:basedOn w:val="Normal"/>
    <w:next w:val="Normal"/>
    <w:link w:val="Heading2Char"/>
    <w:uiPriority w:val="99"/>
    <w:qFormat/>
    <w:rsid w:val="00A1247F"/>
    <w:pPr>
      <w:keepNext/>
      <w:numPr>
        <w:ilvl w:val="1"/>
        <w:numId w:val="2"/>
      </w:numPr>
      <w:tabs>
        <w:tab w:val="clear" w:pos="926"/>
        <w:tab w:val="num" w:pos="360"/>
      </w:tabs>
      <w:ind w:left="360" w:firstLine="0"/>
      <w:outlineLvl w:val="1"/>
    </w:pPr>
    <w:rPr>
      <w:sz w:val="28"/>
    </w:rPr>
  </w:style>
  <w:style w:type="paragraph" w:styleId="Heading3">
    <w:name w:val="heading 3"/>
    <w:aliases w:val="Заголовок подпукта (1.1.1),H3,Level 1 - 1"/>
    <w:basedOn w:val="Normal"/>
    <w:next w:val="Normal"/>
    <w:link w:val="Heading3Char"/>
    <w:uiPriority w:val="99"/>
    <w:qFormat/>
    <w:rsid w:val="00A1247F"/>
    <w:pPr>
      <w:keepNext/>
      <w:numPr>
        <w:ilvl w:val="2"/>
        <w:numId w:val="2"/>
      </w:numPr>
      <w:tabs>
        <w:tab w:val="clear" w:pos="926"/>
        <w:tab w:val="num" w:pos="360"/>
      </w:tabs>
      <w:spacing w:before="240" w:after="60"/>
      <w:ind w:left="360"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H4,H41,Sub-Minor,Level 2 - a"/>
    <w:basedOn w:val="Normal"/>
    <w:link w:val="Heading4Char"/>
    <w:uiPriority w:val="99"/>
    <w:qFormat/>
    <w:rsid w:val="00A1247F"/>
    <w:pPr>
      <w:numPr>
        <w:ilvl w:val="3"/>
        <w:numId w:val="2"/>
      </w:numPr>
      <w:tabs>
        <w:tab w:val="clear" w:pos="926"/>
        <w:tab w:val="num" w:pos="180"/>
      </w:tabs>
      <w:spacing w:before="120" w:after="120"/>
      <w:ind w:left="180" w:firstLine="0"/>
      <w:jc w:val="both"/>
      <w:outlineLvl w:val="3"/>
    </w:pPr>
    <w:rPr>
      <w:sz w:val="22"/>
      <w:szCs w:val="20"/>
      <w:lang w:eastAsia="en-US"/>
    </w:rPr>
  </w:style>
  <w:style w:type="paragraph" w:styleId="Heading5">
    <w:name w:val="heading 5"/>
    <w:aliases w:val="h5,h51,H5,H51,h52,test,Block Label,Level 3 - i"/>
    <w:basedOn w:val="Normal"/>
    <w:next w:val="Normal"/>
    <w:link w:val="Heading5Char"/>
    <w:uiPriority w:val="99"/>
    <w:qFormat/>
    <w:rsid w:val="00A1247F"/>
    <w:pPr>
      <w:numPr>
        <w:ilvl w:val="4"/>
        <w:numId w:val="2"/>
      </w:numPr>
      <w:tabs>
        <w:tab w:val="clear" w:pos="926"/>
        <w:tab w:val="num" w:pos="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Legal Level 1."/>
    <w:basedOn w:val="Normal"/>
    <w:next w:val="Normal"/>
    <w:link w:val="Heading6Char"/>
    <w:uiPriority w:val="99"/>
    <w:qFormat/>
    <w:rsid w:val="00A1247F"/>
    <w:pPr>
      <w:numPr>
        <w:ilvl w:val="5"/>
        <w:numId w:val="2"/>
      </w:numPr>
      <w:tabs>
        <w:tab w:val="clear" w:pos="926"/>
        <w:tab w:val="num" w:pos="0"/>
      </w:tabs>
      <w:spacing w:before="240" w:after="60"/>
      <w:ind w:left="0" w:firstLine="0"/>
      <w:outlineLvl w:val="5"/>
    </w:pPr>
    <w:rPr>
      <w:b/>
      <w:bCs/>
      <w:sz w:val="22"/>
      <w:szCs w:val="22"/>
    </w:rPr>
  </w:style>
  <w:style w:type="paragraph" w:styleId="Heading7">
    <w:name w:val="heading 7"/>
    <w:aliases w:val="Appendix Header,Legal Level 1.1."/>
    <w:basedOn w:val="Normal"/>
    <w:next w:val="Normal"/>
    <w:link w:val="Heading7Char"/>
    <w:uiPriority w:val="99"/>
    <w:qFormat/>
    <w:rsid w:val="00A1247F"/>
    <w:pPr>
      <w:numPr>
        <w:ilvl w:val="6"/>
        <w:numId w:val="2"/>
      </w:numPr>
      <w:tabs>
        <w:tab w:val="clear" w:pos="926"/>
      </w:tabs>
      <w:spacing w:before="180" w:after="240"/>
      <w:ind w:left="0" w:firstLine="0"/>
      <w:outlineLvl w:val="6"/>
    </w:pPr>
    <w:rPr>
      <w:rFonts w:ascii="Garamond" w:hAnsi="Garamond"/>
      <w:sz w:val="22"/>
      <w:szCs w:val="20"/>
      <w:lang w:eastAsia="en-U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9"/>
    <w:qFormat/>
    <w:rsid w:val="00A1247F"/>
    <w:pPr>
      <w:numPr>
        <w:ilvl w:val="7"/>
        <w:numId w:val="2"/>
      </w:numPr>
      <w:tabs>
        <w:tab w:val="clear" w:pos="926"/>
      </w:tabs>
      <w:spacing w:before="240" w:after="60"/>
      <w:ind w:left="0" w:firstLine="0"/>
      <w:outlineLvl w:val="7"/>
    </w:pPr>
    <w:rPr>
      <w:rFonts w:ascii="Arial" w:hAnsi="Arial"/>
      <w:i/>
      <w:sz w:val="20"/>
      <w:szCs w:val="20"/>
      <w:lang w:eastAsia="en-US"/>
    </w:rPr>
  </w:style>
  <w:style w:type="paragraph" w:styleId="Heading9">
    <w:name w:val="heading 9"/>
    <w:aliases w:val="Legal Level 1.1.1.1."/>
    <w:basedOn w:val="Normal"/>
    <w:next w:val="Normal"/>
    <w:link w:val="Heading9Char"/>
    <w:uiPriority w:val="99"/>
    <w:qFormat/>
    <w:rsid w:val="00A1247F"/>
    <w:pPr>
      <w:numPr>
        <w:ilvl w:val="8"/>
        <w:numId w:val="2"/>
      </w:numPr>
      <w:tabs>
        <w:tab w:val="clear" w:pos="926"/>
      </w:tabs>
      <w:spacing w:before="240" w:after="60"/>
      <w:ind w:left="0" w:firstLine="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параграфа (1.) Char,Section Char,Section Heading Char,level2 hdg Char,111 Char"/>
    <w:basedOn w:val="DefaultParagraphFont"/>
    <w:link w:val="Heading1"/>
    <w:uiPriority w:val="9"/>
    <w:rsid w:val="007E05D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Заголовок пункта (1.1) Char,h2 Char,h21 Char,5 Char,Reset numbering Char,222 Char"/>
    <w:basedOn w:val="DefaultParagraphFont"/>
    <w:link w:val="Heading2"/>
    <w:uiPriority w:val="99"/>
    <w:locked/>
    <w:rsid w:val="001A6F07"/>
    <w:rPr>
      <w:rFonts w:cs="Times New Roman"/>
      <w:sz w:val="24"/>
      <w:szCs w:val="24"/>
      <w:lang w:val="ru-RU" w:eastAsia="ru-RU" w:bidi="ar-SA"/>
    </w:rPr>
  </w:style>
  <w:style w:type="character" w:customStyle="1" w:styleId="Heading3Char">
    <w:name w:val="Heading 3 Char"/>
    <w:aliases w:val="Заголовок подпукта (1.1.1) Char,H3 Char,Level 1 - 1 Char"/>
    <w:basedOn w:val="DefaultParagraphFont"/>
    <w:link w:val="Heading3"/>
    <w:uiPriority w:val="99"/>
    <w:locked/>
    <w:rsid w:val="001A6F0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Heading4Char">
    <w:name w:val="Heading 4 Char"/>
    <w:aliases w:val="H4 Char,H41 Char,Sub-Minor Char,Level 2 - a Char"/>
    <w:basedOn w:val="DefaultParagraphFont"/>
    <w:link w:val="Heading4"/>
    <w:uiPriority w:val="99"/>
    <w:locked/>
    <w:rsid w:val="001A6F07"/>
    <w:rPr>
      <w:rFonts w:cs="Times New Roman"/>
      <w:sz w:val="22"/>
      <w:lang w:val="ru-RU" w:eastAsia="en-US" w:bidi="ar-SA"/>
    </w:rPr>
  </w:style>
  <w:style w:type="character" w:customStyle="1" w:styleId="Heading5Char">
    <w:name w:val="Heading 5 Char"/>
    <w:aliases w:val="h5 Char,h51 Char,H5 Char,H51 Char,h52 Char,test Char,Block Label Char,Level 3 - i Char"/>
    <w:basedOn w:val="DefaultParagraphFont"/>
    <w:link w:val="Heading5"/>
    <w:uiPriority w:val="9"/>
    <w:semiHidden/>
    <w:rsid w:val="007E05D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"/>
    <w:semiHidden/>
    <w:rsid w:val="007E05D0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aliases w:val="Appendix Header Char,Legal Level 1.1. Char"/>
    <w:basedOn w:val="DefaultParagraphFont"/>
    <w:link w:val="Heading7"/>
    <w:uiPriority w:val="9"/>
    <w:semiHidden/>
    <w:rsid w:val="007E05D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"/>
    <w:semiHidden/>
    <w:rsid w:val="007E05D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aliases w:val="Legal Level 1.1.1.1. Char"/>
    <w:basedOn w:val="DefaultParagraphFont"/>
    <w:link w:val="Heading9"/>
    <w:uiPriority w:val="9"/>
    <w:semiHidden/>
    <w:rsid w:val="007E05D0"/>
    <w:rPr>
      <w:rFonts w:asciiTheme="majorHAnsi" w:eastAsiaTheme="majorEastAsia" w:hAnsiTheme="majorHAnsi" w:cstheme="majorBidi"/>
    </w:rPr>
  </w:style>
  <w:style w:type="paragraph" w:customStyle="1" w:styleId="ConsPlusNormal">
    <w:name w:val="ConsPlusNormal"/>
    <w:uiPriority w:val="99"/>
    <w:rsid w:val="00A12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uiPriority w:val="99"/>
    <w:rsid w:val="00A1247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62B23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16DF7"/>
    <w:rPr>
      <w:rFonts w:cs="Times New Roman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qFormat/>
    <w:rsid w:val="00A1247F"/>
    <w:pPr>
      <w:suppressAutoHyphens/>
      <w:spacing w:before="120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7E05D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A1247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11"/>
    <w:rsid w:val="007E05D0"/>
    <w:rPr>
      <w:rFonts w:asciiTheme="majorHAnsi" w:eastAsiaTheme="majorEastAsia" w:hAnsiTheme="majorHAnsi" w:cstheme="majorBid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C1C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5D0"/>
    <w:rPr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055004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55004"/>
    <w:rPr>
      <w:rFonts w:ascii="Garamond" w:eastAsia="Batang" w:hAnsi="Garamond" w:cs="Garamond"/>
      <w:sz w:val="22"/>
      <w:szCs w:val="22"/>
      <w:lang w:val="ru-RU" w:eastAsia="ar-SA" w:bidi="ar-SA"/>
    </w:rPr>
  </w:style>
  <w:style w:type="paragraph" w:styleId="ListBullet3">
    <w:name w:val="List Bullet 3"/>
    <w:basedOn w:val="Normal"/>
    <w:autoRedefine/>
    <w:uiPriority w:val="99"/>
    <w:rsid w:val="00ED7186"/>
    <w:pPr>
      <w:numPr>
        <w:numId w:val="10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0"/>
      <w:lang w:eastAsia="en-US"/>
    </w:rPr>
  </w:style>
  <w:style w:type="character" w:styleId="Strong">
    <w:name w:val="Strong"/>
    <w:basedOn w:val="DefaultParagraphFont"/>
    <w:uiPriority w:val="99"/>
    <w:qFormat/>
    <w:rsid w:val="00FD4936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67C8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67C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5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67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5D0"/>
    <w:rPr>
      <w:b/>
      <w:bCs/>
    </w:rPr>
  </w:style>
  <w:style w:type="character" w:styleId="Hyperlink">
    <w:name w:val="Hyperlink"/>
    <w:basedOn w:val="DefaultParagraphFont"/>
    <w:uiPriority w:val="99"/>
    <w:rsid w:val="00CF7027"/>
    <w:rPr>
      <w:rFonts w:cs="Times New Roman"/>
      <w:b/>
      <w:bCs/>
      <w:color w:val="217680"/>
      <w:u w:val="none"/>
      <w:effect w:val="none"/>
    </w:rPr>
  </w:style>
  <w:style w:type="paragraph" w:customStyle="1" w:styleId="a">
    <w:name w:val="Заголовок к тексту"/>
    <w:basedOn w:val="Normal"/>
    <w:uiPriority w:val="99"/>
    <w:rsid w:val="00CF7027"/>
    <w:pPr>
      <w:suppressAutoHyphens/>
    </w:pPr>
  </w:style>
  <w:style w:type="paragraph" w:customStyle="1" w:styleId="a0">
    <w:name w:val="Адресат/УТВЕРЖДАЮ/резолюция"/>
    <w:basedOn w:val="Heading3"/>
    <w:uiPriority w:val="99"/>
    <w:rsid w:val="00CF7027"/>
    <w:pPr>
      <w:numPr>
        <w:ilvl w:val="12"/>
        <w:numId w:val="0"/>
      </w:numPr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1">
    <w:name w:val="ФИЛИАЛ"/>
    <w:basedOn w:val="Normal"/>
    <w:uiPriority w:val="99"/>
    <w:rsid w:val="00CF7027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2">
    <w:name w:val="Реквизиты ОДУ"/>
    <w:basedOn w:val="Normal"/>
    <w:uiPriority w:val="99"/>
    <w:rsid w:val="00CF7027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3">
    <w:name w:val="регистрационный номер"/>
    <w:basedOn w:val="a2"/>
    <w:uiPriority w:val="99"/>
    <w:rsid w:val="00CF7027"/>
    <w:rPr>
      <w:b w:val="0"/>
      <w:bCs/>
      <w:sz w:val="24"/>
    </w:rPr>
  </w:style>
  <w:style w:type="paragraph" w:styleId="FootnoteText">
    <w:name w:val="footnote text"/>
    <w:basedOn w:val="Normal"/>
    <w:link w:val="FootnoteTextChar"/>
    <w:uiPriority w:val="99"/>
    <w:rsid w:val="00E670F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670F3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E670F3"/>
    <w:rPr>
      <w:rFonts w:cs="Times New Roman"/>
      <w:vertAlign w:val="superscript"/>
    </w:rPr>
  </w:style>
  <w:style w:type="paragraph" w:customStyle="1" w:styleId="a4">
    <w:name w:val="Знак"/>
    <w:basedOn w:val="Normal"/>
    <w:uiPriority w:val="99"/>
    <w:rsid w:val="008035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2819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819DA"/>
    <w:rPr>
      <w:rFonts w:cs="Times New Roman"/>
      <w:sz w:val="24"/>
      <w:szCs w:val="24"/>
    </w:rPr>
  </w:style>
  <w:style w:type="paragraph" w:customStyle="1" w:styleId="Normal1">
    <w:name w:val="Normal1"/>
    <w:uiPriority w:val="99"/>
    <w:rsid w:val="0040647F"/>
    <w:pPr>
      <w:autoSpaceDE w:val="0"/>
      <w:autoSpaceDN w:val="0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BlockText">
    <w:name w:val="Block Text"/>
    <w:basedOn w:val="Normal"/>
    <w:uiPriority w:val="99"/>
    <w:rsid w:val="0040647F"/>
    <w:pPr>
      <w:ind w:left="11482" w:right="-739" w:hanging="425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6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448</Words>
  <Characters>2557</Characters>
  <Application>Microsoft Office Outlook</Application>
  <DocSecurity>0</DocSecurity>
  <Lines>0</Lines>
  <Paragraphs>0</Paragraphs>
  <ScaleCrop>false</ScaleCrop>
  <Company>СО-ЦДУ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Наблюдательного Совета</dc:title>
  <dc:subject/>
  <dc:creator>lonshchakova</dc:creator>
  <cp:keywords/>
  <dc:description/>
  <cp:lastModifiedBy>123</cp:lastModifiedBy>
  <cp:revision>5</cp:revision>
  <cp:lastPrinted>2011-06-23T11:13:00Z</cp:lastPrinted>
  <dcterms:created xsi:type="dcterms:W3CDTF">2011-12-09T10:38:00Z</dcterms:created>
  <dcterms:modified xsi:type="dcterms:W3CDTF">2011-12-22T11:18:00Z</dcterms:modified>
</cp:coreProperties>
</file>